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sz w:val="30"/>
        </w:rPr>
      </w:pPr>
      <w:r>
        <w:rPr>
          <w:rFonts w:hint="eastAsia" w:ascii="宋体" w:hAnsi="宋体"/>
          <w:b/>
          <w:sz w:val="30"/>
        </w:rPr>
        <w:t>附件2:</w:t>
      </w:r>
    </w:p>
    <w:p>
      <w:pPr>
        <w:rPr>
          <w:rFonts w:ascii="宋体" w:hAnsi="宋体"/>
        </w:rPr>
      </w:pPr>
    </w:p>
    <w:p>
      <w:pPr>
        <w:jc w:val="center"/>
        <w:rPr>
          <w:rFonts w:ascii="黑体" w:eastAsia="黑体"/>
          <w:b/>
          <w:bCs/>
          <w:sz w:val="44"/>
          <w:szCs w:val="44"/>
        </w:rPr>
      </w:pPr>
      <w:bookmarkStart w:id="0" w:name="_GoBack"/>
      <w:r>
        <w:rPr>
          <w:rFonts w:hint="eastAsia" w:ascii="黑体" w:eastAsia="黑体"/>
          <w:b/>
          <w:bCs/>
          <w:sz w:val="44"/>
          <w:szCs w:val="44"/>
        </w:rPr>
        <w:t>广东省风景园林与生态景观协会科学技术奖（园林工程奖-施工类）标准</w:t>
      </w:r>
    </w:p>
    <w:bookmarkEnd w:id="0"/>
    <w:p>
      <w:pPr>
        <w:jc w:val="center"/>
        <w:rPr>
          <w:rFonts w:ascii="黑体" w:eastAsia="黑体"/>
          <w:b/>
          <w:bCs/>
          <w:sz w:val="44"/>
          <w:szCs w:val="44"/>
        </w:rPr>
      </w:pPr>
    </w:p>
    <w:p>
      <w:pPr>
        <w:ind w:firstLine="560" w:firstLineChars="2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一、符合基本建设程序，执行园林绿化工程的施工规范，并已通过验收，投入使用规定年限的项目。</w:t>
      </w:r>
    </w:p>
    <w:p>
      <w:pPr>
        <w:ind w:firstLine="560" w:firstLineChars="2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二、按照经批准的规划设计图纸进行施工，并按合同约定完成全部工程量。</w:t>
      </w:r>
    </w:p>
    <w:p>
      <w:pPr>
        <w:ind w:firstLine="560" w:firstLineChars="2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三、工程所选用的园林建筑材料符合环保要求，所选苗木达到优质标准。</w:t>
      </w:r>
    </w:p>
    <w:p>
      <w:pPr>
        <w:ind w:firstLine="560" w:firstLineChars="2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四、执行安全生产有关规定，在施工中无重大质量或安全事故。</w:t>
      </w:r>
    </w:p>
    <w:p>
      <w:pPr>
        <w:ind w:firstLine="560" w:firstLineChars="2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五、达到预期的生态、社会及经济效益，整体景观优美。</w:t>
      </w:r>
    </w:p>
    <w:p>
      <w:pPr>
        <w:ind w:firstLine="560" w:firstLineChars="2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六、工程质量获优良等级，工程技术资料齐全，并已全部归档入库。</w:t>
      </w:r>
    </w:p>
    <w:p>
      <w:pPr>
        <w:ind w:firstLine="560" w:firstLineChars="2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七、园林配套设施状况完好，园林绿地无渍水、无杂物，管养措施落实。</w:t>
      </w:r>
    </w:p>
    <w:p>
      <w:pPr>
        <w:ind w:firstLine="560" w:firstLineChars="2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八、工程项目种植的乔木、灌木、花卉、地被等植物的保存率达</w:t>
      </w:r>
      <w:r>
        <w:rPr>
          <w:rFonts w:ascii="宋体" w:hAnsi="宋体"/>
          <w:sz w:val="28"/>
        </w:rPr>
        <w:t>98%以上，长势良好，无病虫害。</w:t>
      </w:r>
    </w:p>
    <w:p>
      <w:pPr>
        <w:ind w:firstLine="560" w:firstLineChars="2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九、生态景观水体水质要求四类以上。</w:t>
      </w:r>
    </w:p>
    <w:p>
      <w:pPr>
        <w:widowControl/>
        <w:jc w:val="left"/>
      </w:pPr>
    </w:p>
    <w:sectPr>
      <w:footerReference r:id="rId4" w:type="first"/>
      <w:footerReference r:id="rId3" w:type="default"/>
      <w:pgSz w:w="11906" w:h="16838"/>
      <w:pgMar w:top="1440" w:right="1531" w:bottom="1440" w:left="1531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CB674F"/>
    <w:rsid w:val="62CB67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sz w:val="28"/>
    </w:r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2021-03-04T02:33:00Z</dcterms:created>
  <dc:creator>小斯</dc:creator>
  <cp:lastModifiedBy>小斯</cp:lastModifiedBy>
  <dcterms:modified xsi:type="dcterms:W3CDTF">2021-03-04T02:45:03Z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