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黑体" w:eastAsia="华文新魏" w:cs="仿宋_GB2312"/>
          <w:sz w:val="44"/>
          <w:szCs w:val="44"/>
        </w:rPr>
      </w:pPr>
    </w:p>
    <w:p>
      <w:pPr>
        <w:jc w:val="center"/>
        <w:rPr>
          <w:rFonts w:ascii="华文新魏" w:hAnsi="黑体" w:eastAsia="华文新魏" w:cs="仿宋_GB2312"/>
          <w:sz w:val="44"/>
          <w:szCs w:val="44"/>
        </w:rPr>
      </w:pPr>
      <w:bookmarkStart w:id="0" w:name="_GoBack"/>
      <w:bookmarkEnd w:id="0"/>
      <w:r>
        <w:rPr>
          <w:rFonts w:hint="eastAsia" w:ascii="华文新魏" w:hAnsi="黑体" w:eastAsia="华文新魏" w:cs="仿宋_GB2312"/>
          <w:sz w:val="44"/>
          <w:szCs w:val="44"/>
        </w:rPr>
        <w:t>承 诺 书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东莞市城市管理和综合执法局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建立的东莞市园林绿化企业资信管理系统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中所提交的资料和数据全部真实、合法、有效，复印件或扫描件和原件内容一致，并对因材料虚假所引发的一切后果负责。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01B4"/>
    <w:rsid w:val="7CB10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2020-12-15T07:38:00Z</dcterms:created>
  <dc:creator>鳗鱼</dc:creator>
  <cp:lastModifiedBy>鳗鱼</cp:lastModifiedBy>
  <dcterms:modified xsi:type="dcterms:W3CDTF">2020-12-15T08:26:20Z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